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Executive Summary</w:t>
        <w:br w:type="textWrapping"/>
      </w:r>
      <w:r w:rsidDel="00000000" w:rsidR="00000000" w:rsidRPr="00000000">
        <w:rPr>
          <w:rtl w:val="0"/>
        </w:rPr>
        <w:t xml:space="preserve"> The dataset shows generally strong growth in website traffic, revenue, and conversions across the year, but it also contains </w:t>
      </w:r>
      <w:r w:rsidDel="00000000" w:rsidR="00000000" w:rsidRPr="00000000">
        <w:rPr>
          <w:b w:val="1"/>
          <w:bCs w:val="1"/>
          <w:rtl w:val="0"/>
        </w:rPr>
        <w:t xml:space="preserve">clear anomalies</w:t>
      </w:r>
      <w:r w:rsidDel="00000000" w:rsidR="00000000" w:rsidRPr="00000000">
        <w:rPr>
          <w:rtl w:val="0"/>
        </w:rPr>
        <w:t xml:space="preserve"> that distort performance metrics. Most months follow a stable pattern—conversion rates around </w:t>
      </w:r>
      <w:r w:rsidDel="00000000" w:rsidR="00000000" w:rsidRPr="00000000">
        <w:rPr>
          <w:b w:val="1"/>
          <w:bCs w:val="1"/>
          <w:rtl w:val="0"/>
        </w:rPr>
        <w:t xml:space="preserve">3.3–3.5%</w:t>
      </w:r>
      <w:r w:rsidDel="00000000" w:rsidR="00000000" w:rsidRPr="00000000">
        <w:rPr>
          <w:rtl w:val="0"/>
        </w:rPr>
        <w:t xml:space="preserve"> and customer acquisition costs near </w:t>
      </w:r>
      <w:r w:rsidDel="00000000" w:rsidR="00000000" w:rsidRPr="00000000">
        <w:rPr>
          <w:b w:val="1"/>
          <w:bCs w:val="1"/>
          <w:rtl w:val="0"/>
        </w:rPr>
        <w:t xml:space="preserve">$115–$120</w:t>
      </w:r>
      <w:r w:rsidDel="00000000" w:rsidR="00000000" w:rsidRPr="00000000">
        <w:rPr>
          <w:rtl w:val="0"/>
        </w:rPr>
        <w:t xml:space="preserve">—but two months break sharply from expected behavior, indicating data quality issues or operational irregularities.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z7iqob5y1wp" w:id="0"/>
      <w:bookmarkEnd w:id="0"/>
      <w:r w:rsidDel="00000000" w:rsidR="00000000" w:rsidRPr="00000000">
        <w:rPr>
          <w:rFonts w:ascii="Fira Mono" w:cs="Fira Mono" w:eastAsia="Fira Mono" w:hAnsi="Fira Mono"/>
          <w:b w:val="1"/>
          <w:bCs w:val="1"/>
          <w:color w:val="000000"/>
          <w:sz w:val="26"/>
          <w:szCs w:val="26"/>
          <w:rtl w:val="0"/>
        </w:rPr>
        <w:t xml:space="preserve">⭐ Three Key Takeaways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Steady growth trend</w:t>
      </w:r>
      <w:r w:rsidDel="00000000" w:rsidR="00000000" w:rsidRPr="00000000">
        <w:rPr>
          <w:rtl w:val="0"/>
        </w:rPr>
        <w:t xml:space="preserve"> — Website visitors rise from </w:t>
      </w:r>
      <w:r w:rsidDel="00000000" w:rsidR="00000000" w:rsidRPr="00000000">
        <w:rPr>
          <w:b w:val="1"/>
          <w:bCs w:val="1"/>
          <w:rtl w:val="0"/>
        </w:rPr>
        <w:t xml:space="preserve">125k in January to 210k in December</w:t>
      </w:r>
      <w:r w:rsidDel="00000000" w:rsidR="00000000" w:rsidRPr="00000000">
        <w:rPr>
          <w:rtl w:val="0"/>
        </w:rPr>
        <w:t xml:space="preserve">, and revenue follows a similar upward trajectory, suggesting strong year‑end momentum.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Consistent conversion performance</w:t>
      </w:r>
      <w:r w:rsidDel="00000000" w:rsidR="00000000" w:rsidRPr="00000000">
        <w:rPr>
          <w:rtl w:val="0"/>
        </w:rPr>
        <w:t xml:space="preserve"> — Aside from anomalies, conversion rates remain tightly clustered around </w:t>
      </w:r>
      <w:r w:rsidDel="00000000" w:rsidR="00000000" w:rsidRPr="00000000">
        <w:rPr>
          <w:b w:val="1"/>
          <w:bCs w:val="1"/>
          <w:rtl w:val="0"/>
        </w:rPr>
        <w:t xml:space="preserve">3.3–3.5%</w:t>
      </w:r>
      <w:r w:rsidDel="00000000" w:rsidR="00000000" w:rsidRPr="00000000">
        <w:rPr>
          <w:rtl w:val="0"/>
        </w:rPr>
        <w:t xml:space="preserve">, indicating stable funnel efficiency.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Customer acquisition costs remain controlled</w:t>
      </w:r>
      <w:r w:rsidDel="00000000" w:rsidR="00000000" w:rsidRPr="00000000">
        <w:rPr>
          <w:rtl w:val="0"/>
        </w:rPr>
        <w:t xml:space="preserve"> — CAC stays near </w:t>
      </w:r>
      <w:r w:rsidDel="00000000" w:rsidR="00000000" w:rsidRPr="00000000">
        <w:rPr>
          <w:b w:val="1"/>
          <w:bCs w:val="1"/>
          <w:rtl w:val="0"/>
        </w:rPr>
        <w:t xml:space="preserve">$115–$120</w:t>
      </w:r>
      <w:r w:rsidDel="00000000" w:rsidR="00000000" w:rsidRPr="00000000">
        <w:rPr>
          <w:rtl w:val="0"/>
        </w:rPr>
        <w:t xml:space="preserve"> for most months, implying predictable marketing spend efficiency.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znjz4jdmgyb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⚠️ Anomalies Identified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March revenue anomaly</w:t>
      </w:r>
      <w:r w:rsidDel="00000000" w:rsidR="00000000" w:rsidRPr="00000000">
        <w:rPr>
          <w:rtl w:val="0"/>
        </w:rPr>
        <w:t xml:space="preserve"> — Revenue is listed as </w:t>
      </w:r>
      <w:r w:rsidDel="00000000" w:rsidR="00000000" w:rsidRPr="00000000">
        <w:rPr>
          <w:b w:val="1"/>
          <w:bCs w:val="1"/>
          <w:rtl w:val="0"/>
        </w:rPr>
        <w:t xml:space="preserve">–$25,000</w:t>
      </w:r>
      <w:r w:rsidDel="00000000" w:rsidR="00000000" w:rsidRPr="00000000">
        <w:rPr>
          <w:rtl w:val="0"/>
        </w:rPr>
        <w:t xml:space="preserve">, which is not plausible for normal operations.</w:t>
        <w:br w:type="textWrapping"/>
        <w:br w:type="textWrapping"/>
        <w:t xml:space="preserve"> “March,132000,-25000,4350,3.3,-5.75”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June conversion spike</w:t>
      </w:r>
      <w:r w:rsidDel="00000000" w:rsidR="00000000" w:rsidRPr="00000000">
        <w:rPr>
          <w:rtl w:val="0"/>
        </w:rPr>
        <w:t xml:space="preserve"> — Conversions jump from ~5,000 per month to </w:t>
      </w:r>
      <w:r w:rsidDel="00000000" w:rsidR="00000000" w:rsidRPr="00000000">
        <w:rPr>
          <w:b w:val="1"/>
          <w:bCs w:val="1"/>
          <w:rtl w:val="0"/>
        </w:rPr>
        <w:t xml:space="preserve">70,970</w:t>
      </w:r>
      <w:r w:rsidDel="00000000" w:rsidR="00000000" w:rsidRPr="00000000">
        <w:rPr>
          <w:rtl w:val="0"/>
        </w:rPr>
        <w:t xml:space="preserve">, with a conversion rate of </w:t>
      </w:r>
      <w:r w:rsidDel="00000000" w:rsidR="00000000" w:rsidRPr="00000000">
        <w:rPr>
          <w:b w:val="1"/>
          <w:bCs w:val="1"/>
          <w:rtl w:val="0"/>
        </w:rPr>
        <w:t xml:space="preserve">47%</w:t>
      </w:r>
      <w:r w:rsidDel="00000000" w:rsidR="00000000" w:rsidRPr="00000000">
        <w:rPr>
          <w:rtl w:val="0"/>
        </w:rPr>
        <w:t xml:space="preserve">, which is inconsistent with all other months.</w:t>
        <w:br w:type="textWrapping"/>
        <w:br w:type="textWrapping"/>
        <w:t xml:space="preserve"> “June,151000,612000,70970,47.0,8.62”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CAC distortions</w:t>
      </w:r>
      <w:r w:rsidDel="00000000" w:rsidR="00000000" w:rsidRPr="00000000">
        <w:rPr>
          <w:rtl w:val="0"/>
        </w:rPr>
        <w:t xml:space="preserve"> — March shows a </w:t>
      </w:r>
      <w:r w:rsidDel="00000000" w:rsidR="00000000" w:rsidRPr="00000000">
        <w:rPr>
          <w:b w:val="1"/>
          <w:bCs w:val="1"/>
          <w:rtl w:val="0"/>
        </w:rPr>
        <w:t xml:space="preserve">negative CAC</w:t>
      </w:r>
      <w:r w:rsidDel="00000000" w:rsidR="00000000" w:rsidRPr="00000000">
        <w:rPr>
          <w:rtl w:val="0"/>
        </w:rPr>
        <w:t xml:space="preserve">, and June shows an unusually low CAC of </w:t>
      </w:r>
      <w:r w:rsidDel="00000000" w:rsidR="00000000" w:rsidRPr="00000000">
        <w:rPr>
          <w:b w:val="1"/>
          <w:bCs w:val="1"/>
          <w:rtl w:val="0"/>
        </w:rPr>
        <w:t xml:space="preserve">$8.62</w:t>
      </w:r>
      <w:r w:rsidDel="00000000" w:rsidR="00000000" w:rsidRPr="00000000">
        <w:rPr>
          <w:rtl w:val="0"/>
        </w:rPr>
        <w:t xml:space="preserve">, both mathematically tied to the anomalies above.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issues strongly suggest </w:t>
      </w:r>
      <w:r w:rsidDel="00000000" w:rsidR="00000000" w:rsidRPr="00000000">
        <w:rPr>
          <w:b w:val="1"/>
          <w:bCs w:val="1"/>
          <w:rtl w:val="0"/>
        </w:rPr>
        <w:t xml:space="preserve">data entry errors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bCs w:val="1"/>
          <w:rtl w:val="0"/>
        </w:rPr>
        <w:t xml:space="preserve">tracking failures</w:t>
      </w:r>
      <w:r w:rsidDel="00000000" w:rsidR="00000000" w:rsidRPr="00000000">
        <w:rPr>
          <w:rtl w:val="0"/>
        </w:rPr>
        <w:t xml:space="preserve">, or </w:t>
      </w:r>
      <w:r w:rsidDel="00000000" w:rsidR="00000000" w:rsidRPr="00000000">
        <w:rPr>
          <w:b w:val="1"/>
          <w:bCs w:val="1"/>
          <w:rtl w:val="0"/>
        </w:rPr>
        <w:t xml:space="preserve">system glitches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2wh7vreb87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📌 Recommendation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Perform a data validation audit</w:t>
      </w:r>
      <w:r w:rsidDel="00000000" w:rsidR="00000000" w:rsidRPr="00000000">
        <w:rPr>
          <w:rtl w:val="0"/>
        </w:rPr>
        <w:t xml:space="preserve"> focusing on revenue and conversion tracking systems. Correcting March and June will ensure accurate KPI reporting and prevent misleading conclusions in forecasting, budgeting, and performance evaluation.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ira Mono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