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lineRule="auto"/>
        <w:rPr>
          <w:b w:val="1"/>
          <w:bCs w:val="1"/>
          <w:color w:val="1a365d"/>
          <w:sz w:val="44"/>
          <w:szCs w:val="44"/>
        </w:rPr>
      </w:pPr>
      <w:bookmarkStart w:colFirst="0" w:colLast="0" w:name="_sxxh951ap7mn" w:id="0"/>
      <w:bookmarkEnd w:id="0"/>
      <w:r w:rsidDel="00000000" w:rsidR="00000000" w:rsidRPr="00000000">
        <w:rPr>
          <w:b w:val="1"/>
          <w:bCs w:val="1"/>
          <w:color w:val="1a365d"/>
          <w:sz w:val="44"/>
          <w:szCs w:val="44"/>
          <w:rtl w:val="0"/>
        </w:rPr>
        <w:t xml:space="preserve">Executive Summary: Website Performance Analysis</w:t>
      </w:r>
    </w:p>
    <w:p w:rsidR="00000000" w:rsidDel="00000000" w:rsidP="00000000" w:rsidRDefault="00000000" w:rsidRPr="00000000" w14:paraId="00000002">
      <w:pPr>
        <w:pStyle w:val="Heading1"/>
        <w:spacing w:after="120" w:before="240" w:lineRule="auto"/>
        <w:rPr>
          <w:b w:val="1"/>
          <w:bCs w:val="1"/>
          <w:color w:val="2c5282"/>
          <w:sz w:val="28"/>
          <w:szCs w:val="28"/>
        </w:rPr>
      </w:pPr>
      <w:bookmarkStart w:colFirst="0" w:colLast="0" w:name="_gekl7dbxghzk" w:id="1"/>
      <w:bookmarkEnd w:id="1"/>
      <w:r w:rsidDel="00000000" w:rsidR="00000000" w:rsidRPr="00000000">
        <w:rPr>
          <w:b w:val="1"/>
          <w:bCs w:val="1"/>
          <w:color w:val="2c5282"/>
          <w:sz w:val="28"/>
          <w:szCs w:val="28"/>
          <w:rtl w:val="0"/>
        </w:rPr>
        <w:t xml:space="preserve">Overview</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1"/>
          <w:iCs w:val="1"/>
          <w:color w:val="2d3748"/>
          <w:sz w:val="28"/>
          <w:szCs w:val="28"/>
        </w:rPr>
      </w:pPr>
      <w:r w:rsidDel="00000000" w:rsidR="00000000" w:rsidRPr="00000000">
        <w:rPr>
          <w:b w:val="0"/>
          <w:bCs w:val="0"/>
          <w:i w:val="1"/>
          <w:iCs w:val="1"/>
          <w:color w:val="2d3748"/>
          <w:sz w:val="28"/>
          <w:szCs w:val="28"/>
          <w:rtl w:val="0"/>
        </w:rPr>
        <w:t xml:space="preserve">Analysis of the 12-month website performance dataset reveals strong overall growth trajectories but highlights significant data quality issues requiring immediate attention. The business shows healthy visitor growth from 118K to 210K monthly visitors (78% increase) and revenue growth from $462K to $845K annually, though several months contain anomalous entries that distort key metrics.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1"/>
          <w:iCs w:val="1"/>
          <w:color w:val="2d3748"/>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1"/>
        <w:spacing w:after="160" w:before="360" w:lineRule="auto"/>
        <w:rPr>
          <w:b w:val="1"/>
          <w:bCs w:val="1"/>
          <w:color w:val="276749"/>
          <w:sz w:val="28"/>
          <w:szCs w:val="28"/>
        </w:rPr>
      </w:pPr>
      <w:bookmarkStart w:colFirst="0" w:colLast="0" w:name="_xa0h20ualtf9" w:id="2"/>
      <w:bookmarkEnd w:id="2"/>
      <w:r w:rsidDel="00000000" w:rsidR="00000000" w:rsidRPr="00000000">
        <w:rPr>
          <w:b w:val="1"/>
          <w:bCs w:val="1"/>
          <w:color w:val="276749"/>
          <w:sz w:val="28"/>
          <w:szCs w:val="28"/>
          <w:rtl w:val="0"/>
        </w:rPr>
        <w:t xml:space="preserve">Key Takeaways</w: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276749"/>
          <w:sz w:val="28"/>
          <w:szCs w:val="28"/>
          <w:rtl w:val="0"/>
        </w:rPr>
        <w:t xml:space="preserve">Strong Growth Trajectory</w:t>
      </w:r>
    </w:p>
    <w:p w:rsidR="00000000" w:rsidDel="00000000" w:rsidP="00000000" w:rsidRDefault="00000000" w:rsidRPr="00000000" w14:paraId="0000000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b w:val="1"/>
          <w:bCs w:val="1"/>
          <w:sz w:val="28"/>
          <w:szCs w:val="28"/>
          <w:rtl w:val="0"/>
        </w:rPr>
        <w:t xml:space="preserve">Website traffic increased 68% from January (125K) to December (210K), with revenue growing 74% over the same period — indicating healthy scaling and market demand.</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276749"/>
          <w:sz w:val="28"/>
          <w:szCs w:val="28"/>
          <w:rtl w:val="0"/>
        </w:rPr>
        <w:t xml:space="preserve">Stable Baseline Conversion</w:t>
      </w:r>
    </w:p>
    <w:p w:rsidR="00000000" w:rsidDel="00000000" w:rsidP="00000000" w:rsidRDefault="00000000" w:rsidRPr="00000000" w14:paraId="0000000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b w:val="1"/>
          <w:bCs w:val="1"/>
          <w:sz w:val="28"/>
          <w:szCs w:val="28"/>
          <w:rtl w:val="0"/>
        </w:rPr>
        <w:t xml:space="preserve">Excluding anomalies, conversion rates remain remarkably consistent at 3.3–3.5%, suggesting reliable funnel performance and predictable customer acquisition behavior.</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276749"/>
          <w:sz w:val="28"/>
          <w:szCs w:val="28"/>
          <w:rtl w:val="0"/>
        </w:rPr>
        <w:t xml:space="preserve">Revenue Per Visitor Efficiency</w:t>
      </w:r>
    </w:p>
    <w:p w:rsidR="00000000" w:rsidDel="00000000" w:rsidP="00000000" w:rsidRDefault="00000000" w:rsidRPr="00000000" w14:paraId="0000000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b w:val="1"/>
          <w:bCs w:val="1"/>
          <w:sz w:val="28"/>
          <w:szCs w:val="28"/>
          <w:rtl w:val="0"/>
        </w:rPr>
        <w:t xml:space="preserve">December achieved the highest revenue efficiency at $4.02 per visitor, compared to $3.88 in January, showing improved monetization as scale increased.</w:t>
      </w:r>
    </w:p>
    <w:p w:rsidR="00000000" w:rsidDel="00000000" w:rsidP="00000000" w:rsidRDefault="00000000" w:rsidRPr="00000000" w14:paraId="0000000C">
      <w:pPr>
        <w:pStyle w:val="Heading1"/>
        <w:spacing w:after="160" w:before="360" w:lineRule="auto"/>
        <w:rPr>
          <w:b w:val="1"/>
          <w:bCs w:val="1"/>
          <w:color w:val="c53030"/>
          <w:sz w:val="28"/>
          <w:szCs w:val="28"/>
        </w:rPr>
      </w:pPr>
      <w:bookmarkStart w:colFirst="0" w:colLast="0" w:name="_h0h75m8pqk3k" w:id="3"/>
      <w:bookmarkEnd w:id="3"/>
      <w:r w:rsidDel="00000000" w:rsidR="00000000" w:rsidRPr="00000000">
        <w:rPr>
          <w:b w:val="1"/>
          <w:bCs w:val="1"/>
          <w:color w:val="c53030"/>
          <w:sz w:val="28"/>
          <w:szCs w:val="28"/>
          <w:rtl w:val="0"/>
        </w:rPr>
        <w:t xml:space="preserve">Critical Anomalies Detected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c5303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c53030"/>
          <w:sz w:val="28"/>
          <w:szCs w:val="28"/>
          <w:rtl w:val="0"/>
        </w:rPr>
        <w:t xml:space="preserve">March: Negative revenue reported (-$25,000) with negative CAC (-$5.75).</w:t>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b w:val="1"/>
          <w:bCs w:val="1"/>
          <w:sz w:val="28"/>
          <w:szCs w:val="28"/>
          <w:rtl w:val="0"/>
        </w:rPr>
        <w:t xml:space="preserve">This is impossible and indicates a data entry or sign-error issue that must be corrected.</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c53030"/>
          <w:sz w:val="28"/>
          <w:szCs w:val="28"/>
          <w:rtl w:val="0"/>
        </w:rPr>
        <w:t xml:space="preserve">June: Conversion rate spiked to 47% with 70,970 conversions — 10x higher than typical months.</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b w:val="1"/>
          <w:bCs w:val="1"/>
          <w:sz w:val="28"/>
          <w:szCs w:val="28"/>
          <w:rtl w:val="0"/>
        </w:rPr>
        <w:t xml:space="preserve">This appears to be a data corruption, duplication error, or incorrect unit (possibly total leads vs. actual conversions).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c53030"/>
          <w:sz w:val="28"/>
          <w:szCs w:val="28"/>
          <w:rtl w:val="0"/>
        </w:rPr>
        <w:t xml:space="preserve">September: CAC dropped to $11.41 (vs. ~$115–$118 baseline).</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b w:val="1"/>
          <w:bCs w:val="1"/>
          <w:sz w:val="28"/>
          <w:szCs w:val="28"/>
          <w:rtl w:val="0"/>
        </w:rPr>
        <w:t xml:space="preserve">Possible attribution error, campaign credit miscalculation, or incomplete cost data.</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dd6b20"/>
          <w:sz w:val="28"/>
          <w:szCs w:val="28"/>
          <w:rtl w:val="0"/>
        </w:rPr>
        <w:t xml:space="preserve">August: CAC of $84.22 is lower than normal but not as extreme — may warrant investigation for efficiency insights.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dd6b2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1"/>
        <w:spacing w:after="160" w:before="360" w:lineRule="auto"/>
        <w:rPr>
          <w:b w:val="1"/>
          <w:bCs w:val="1"/>
          <w:color w:val="2b6cb0"/>
          <w:sz w:val="28"/>
          <w:szCs w:val="28"/>
        </w:rPr>
      </w:pPr>
      <w:bookmarkStart w:colFirst="0" w:colLast="0" w:name="_oc494cddsez7" w:id="4"/>
      <w:bookmarkEnd w:id="4"/>
      <w:r w:rsidDel="00000000" w:rsidR="00000000" w:rsidRPr="00000000">
        <w:rPr>
          <w:b w:val="1"/>
          <w:bCs w:val="1"/>
          <w:color w:val="2b6cb0"/>
          <w:sz w:val="28"/>
          <w:szCs w:val="28"/>
          <w:rtl w:val="0"/>
        </w:rPr>
        <w:t xml:space="preserve">Recommendation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2b6cb0"/>
          <w:sz w:val="28"/>
          <w:szCs w:val="28"/>
        </w:rPr>
      </w:pPr>
      <w:r w:rsidDel="00000000" w:rsidR="00000000" w:rsidRPr="00000000">
        <w:rPr>
          <w:b w:val="1"/>
          <w:bCs w:val="1"/>
          <w:color w:val="2b6cb0"/>
          <w:sz w:val="28"/>
          <w:szCs w:val="28"/>
          <w:rtl w:val="0"/>
        </w:rPr>
        <w:t xml:space="preserve">Immediately audit and clean the dataset before using it for strategic decisions.</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2b6cb0"/>
          <w:sz w:val="28"/>
          <w:szCs w:val="28"/>
          <w:rtl w:val="0"/>
        </w:rPr>
        <w:t xml:space="preserve">Correct March revenue to a positive value and recalculate CAC.</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2b6cb0"/>
          <w:sz w:val="28"/>
          <w:szCs w:val="28"/>
          <w:rtl w:val="0"/>
        </w:rPr>
        <w:t xml:space="preserve">Investigate June's conversion data to determine if it represents a tracking pixel misfire, duplicate counting, or campaign misattribution — do not use June's conversion figures for forecasting.</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bCs w:val="1"/>
          <w:color w:val="2b6cb0"/>
          <w:sz w:val="28"/>
          <w:szCs w:val="28"/>
          <w:rtl w:val="0"/>
        </w:rPr>
        <w:t xml:space="preserve">Review September cost allocations to verify all marketing expenses were properly captured.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2d3748"/>
          <w:sz w:val="28"/>
          <w:szCs w:val="28"/>
        </w:rPr>
      </w:pPr>
      <w:r w:rsidDel="00000000" w:rsidR="00000000" w:rsidRPr="00000000">
        <w:rPr>
          <w:b w:val="1"/>
          <w:bCs w:val="1"/>
          <w:color w:val="2d3748"/>
          <w:sz w:val="28"/>
          <w:szCs w:val="28"/>
          <w:rtl w:val="0"/>
        </w:rPr>
        <w:t xml:space="preserve">After cleaning, recalculate annual averages excluding anomalous months to establish reliable baseline metrics for 2024 planning. The underlying business performance is strong, but data integrity issues undermine confidence in reported KPIs.</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2d3748"/>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color w:val="718096"/>
        <w:sz w:val="18"/>
        <w:szCs w:val="18"/>
      </w:rPr>
    </w:pPr>
    <w:r w:rsidDel="00000000" w:rsidR="00000000" w:rsidRPr="00000000">
      <w:rPr>
        <w:b w:val="1"/>
        <w:bCs w:val="1"/>
        <w:color w:val="718096"/>
        <w:sz w:val="18"/>
        <w:szCs w:val="18"/>
        <w:rtl w:val="0"/>
      </w:rPr>
      <w:t xml:space="preserve">Website Performance Analysis | Executive Summary</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